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904C2" w14:textId="525736D2" w:rsidR="00640711" w:rsidRPr="009B2D3C" w:rsidRDefault="00640711">
      <w:pPr>
        <w:jc w:val="center"/>
        <w:rPr>
          <w:rFonts w:ascii="Calibri" w:hAnsi="Calibri"/>
          <w:b/>
          <w:szCs w:val="24"/>
        </w:rPr>
      </w:pPr>
      <w:r w:rsidRPr="009B2D3C">
        <w:rPr>
          <w:rFonts w:ascii="Calibri" w:hAnsi="Calibri"/>
          <w:szCs w:val="24"/>
        </w:rPr>
        <w:fldChar w:fldCharType="begin"/>
      </w:r>
      <w:r w:rsidRPr="009B2D3C">
        <w:rPr>
          <w:rFonts w:ascii="Calibri" w:hAnsi="Calibri"/>
          <w:szCs w:val="24"/>
        </w:rPr>
        <w:instrText xml:space="preserve"> SEQ CHAPTER \h \r 1</w:instrText>
      </w:r>
      <w:r w:rsidRPr="009B2D3C">
        <w:rPr>
          <w:rFonts w:ascii="Calibri" w:hAnsi="Calibri"/>
          <w:szCs w:val="24"/>
        </w:rPr>
        <w:fldChar w:fldCharType="end"/>
      </w:r>
      <w:r w:rsidRPr="009B2D3C">
        <w:rPr>
          <w:rFonts w:ascii="Calibri" w:hAnsi="Calibri"/>
          <w:b/>
          <w:szCs w:val="24"/>
        </w:rPr>
        <w:t>Georgia Poison Center GUIDELINE for</w:t>
      </w:r>
      <w:r w:rsidR="009B7324">
        <w:rPr>
          <w:rFonts w:ascii="Calibri" w:hAnsi="Calibri"/>
          <w:b/>
          <w:szCs w:val="24"/>
        </w:rPr>
        <w:t xml:space="preserve"> PROMETHAZINE (PHENERGAN) EXPOSURE IN CHILDREN</w:t>
      </w:r>
      <w:r w:rsidRPr="009B2D3C">
        <w:rPr>
          <w:rFonts w:ascii="Calibri" w:hAnsi="Calibri"/>
          <w:b/>
          <w:szCs w:val="24"/>
        </w:rPr>
        <w:t xml:space="preserve"> </w:t>
      </w:r>
    </w:p>
    <w:p w14:paraId="130904C3" w14:textId="77777777" w:rsidR="00640711" w:rsidRPr="009B2D3C" w:rsidRDefault="00640711">
      <w:pPr>
        <w:jc w:val="both"/>
        <w:rPr>
          <w:rFonts w:ascii="Calibri" w:hAnsi="Calibri"/>
          <w:szCs w:val="24"/>
        </w:rPr>
      </w:pPr>
    </w:p>
    <w:p w14:paraId="130904C4" w14:textId="77777777" w:rsidR="00640711" w:rsidRPr="009B2D3C" w:rsidRDefault="00640711">
      <w:pPr>
        <w:jc w:val="both"/>
        <w:rPr>
          <w:rFonts w:ascii="Calibri" w:hAnsi="Calibri"/>
          <w:b/>
          <w:szCs w:val="24"/>
          <w:u w:val="single"/>
        </w:rPr>
      </w:pPr>
      <w:r w:rsidRPr="009B2D3C">
        <w:rPr>
          <w:rFonts w:ascii="Calibri" w:hAnsi="Calibri"/>
          <w:b/>
          <w:szCs w:val="24"/>
          <w:u w:val="single"/>
        </w:rPr>
        <w:t>Purpose</w:t>
      </w:r>
    </w:p>
    <w:p w14:paraId="130904C5" w14:textId="55973654" w:rsidR="00640711" w:rsidRPr="009B2D3C" w:rsidRDefault="00640711">
      <w:pPr>
        <w:jc w:val="both"/>
        <w:rPr>
          <w:rFonts w:ascii="Calibri" w:hAnsi="Calibri"/>
          <w:szCs w:val="24"/>
        </w:rPr>
      </w:pPr>
      <w:r w:rsidRPr="009B2D3C">
        <w:rPr>
          <w:rFonts w:ascii="Calibri" w:hAnsi="Calibri"/>
          <w:szCs w:val="24"/>
        </w:rPr>
        <w:t>The Georgia Poison Center may be contacted for assistance in the management of</w:t>
      </w:r>
      <w:r w:rsidR="009B7324">
        <w:rPr>
          <w:rFonts w:ascii="Calibri" w:hAnsi="Calibri"/>
          <w:szCs w:val="24"/>
        </w:rPr>
        <w:t xml:space="preserve"> promethazine exposures in children</w:t>
      </w:r>
      <w:r w:rsidRPr="009B2D3C">
        <w:rPr>
          <w:rFonts w:ascii="Calibri" w:hAnsi="Calibri"/>
          <w:szCs w:val="24"/>
        </w:rPr>
        <w:t>. This document outlines the basic approach which should be followed in these circumstances, unless extenuating factors dictate otherwise. If the SPI believes that extenuating circumstances may exist, medical backup should be consulted promptly.</w:t>
      </w:r>
    </w:p>
    <w:p w14:paraId="130904C6" w14:textId="77777777" w:rsidR="00640711" w:rsidRPr="009B2D3C" w:rsidRDefault="00640711">
      <w:pPr>
        <w:jc w:val="both"/>
        <w:rPr>
          <w:rFonts w:ascii="Calibri" w:hAnsi="Calibri"/>
          <w:szCs w:val="24"/>
        </w:rPr>
      </w:pPr>
    </w:p>
    <w:p w14:paraId="130904C7" w14:textId="77777777" w:rsidR="00640711" w:rsidRPr="009B2D3C" w:rsidRDefault="00640711">
      <w:pPr>
        <w:jc w:val="both"/>
        <w:rPr>
          <w:rFonts w:ascii="Calibri" w:hAnsi="Calibri"/>
          <w:szCs w:val="24"/>
        </w:rPr>
      </w:pPr>
      <w:r w:rsidRPr="009B2D3C">
        <w:rPr>
          <w:rFonts w:ascii="Calibri" w:hAnsi="Calibri"/>
          <w:b/>
          <w:szCs w:val="24"/>
          <w:u w:val="single"/>
        </w:rPr>
        <w:t>Procedure</w:t>
      </w:r>
    </w:p>
    <w:p w14:paraId="130904C8" w14:textId="77777777" w:rsidR="00640711" w:rsidRPr="009B2D3C" w:rsidRDefault="00640711">
      <w:pPr>
        <w:jc w:val="both"/>
        <w:rPr>
          <w:rFonts w:ascii="Calibri" w:hAnsi="Calibri"/>
          <w:szCs w:val="24"/>
        </w:rPr>
      </w:pPr>
      <w:r w:rsidRPr="009B2D3C">
        <w:rPr>
          <w:rFonts w:ascii="Calibri" w:hAnsi="Calibri"/>
          <w:b/>
          <w:szCs w:val="24"/>
        </w:rPr>
        <w:t>I.</w:t>
      </w:r>
      <w:r w:rsidRPr="009B2D3C">
        <w:rPr>
          <w:rFonts w:ascii="Calibri" w:hAnsi="Calibri"/>
          <w:b/>
          <w:szCs w:val="24"/>
        </w:rPr>
        <w:tab/>
        <w:t>OBTAIN INITIAL HISTORY INCLUDING:</w:t>
      </w:r>
    </w:p>
    <w:p w14:paraId="130904C9" w14:textId="77777777" w:rsidR="00640711" w:rsidRPr="009B2D3C" w:rsidRDefault="00640711">
      <w:pPr>
        <w:jc w:val="both"/>
        <w:rPr>
          <w:rFonts w:ascii="Calibri" w:hAnsi="Calibri"/>
          <w:szCs w:val="24"/>
        </w:rPr>
      </w:pPr>
    </w:p>
    <w:p w14:paraId="130904CA" w14:textId="77777777" w:rsidR="00640711" w:rsidRPr="009B2D3C" w:rsidRDefault="0064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Cs w:val="24"/>
        </w:rPr>
      </w:pPr>
      <w:r w:rsidRPr="009B2D3C">
        <w:rPr>
          <w:rFonts w:ascii="Calibri" w:hAnsi="Calibri"/>
          <w:szCs w:val="24"/>
        </w:rPr>
        <w:tab/>
        <w:t xml:space="preserve">a. </w:t>
      </w:r>
      <w:r w:rsidRPr="009B2D3C">
        <w:rPr>
          <w:rFonts w:ascii="Calibri" w:hAnsi="Calibri"/>
          <w:szCs w:val="24"/>
        </w:rPr>
        <w:tab/>
        <w:t>Time of exposure, current symptoms if any, existing medical problems and medications in use, previous therapy, exact name of product and concentrations and quantities involved, age(s) and weight(s) of victim(s).</w:t>
      </w:r>
    </w:p>
    <w:p w14:paraId="130904CB" w14:textId="77777777" w:rsidR="00640711" w:rsidRPr="009B2D3C" w:rsidRDefault="0064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r w:rsidRPr="009B2D3C">
        <w:rPr>
          <w:rFonts w:ascii="Calibri" w:hAnsi="Calibri"/>
          <w:szCs w:val="24"/>
        </w:rPr>
        <w:tab/>
      </w:r>
    </w:p>
    <w:p w14:paraId="130904CC" w14:textId="0C3E3183" w:rsidR="00640711" w:rsidRPr="009B2D3C" w:rsidRDefault="0064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Cs w:val="24"/>
        </w:rPr>
      </w:pPr>
      <w:r w:rsidRPr="009B2D3C">
        <w:rPr>
          <w:rFonts w:ascii="Calibri" w:hAnsi="Calibri"/>
          <w:szCs w:val="24"/>
        </w:rPr>
        <w:tab/>
        <w:t>b.</w:t>
      </w:r>
      <w:r w:rsidRPr="009B2D3C">
        <w:rPr>
          <w:rFonts w:ascii="Calibri" w:hAnsi="Calibri"/>
          <w:szCs w:val="24"/>
        </w:rPr>
        <w:tab/>
        <w:t>Determine potential for toxicity</w:t>
      </w:r>
      <w:r w:rsidR="00132333">
        <w:rPr>
          <w:rFonts w:ascii="Calibri" w:hAnsi="Calibri"/>
          <w:szCs w:val="24"/>
        </w:rPr>
        <w:t>:</w:t>
      </w:r>
    </w:p>
    <w:p w14:paraId="130904CD" w14:textId="77777777" w:rsidR="00640711" w:rsidRPr="009B2D3C" w:rsidRDefault="0064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p>
    <w:p w14:paraId="6818AE86" w14:textId="77777777" w:rsidR="00132333" w:rsidRDefault="00640711" w:rsidP="00132333">
      <w:pPr>
        <w:tabs>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60"/>
        <w:jc w:val="both"/>
        <w:rPr>
          <w:rFonts w:ascii="Calibri" w:hAnsi="Calibri"/>
          <w:szCs w:val="24"/>
        </w:rPr>
      </w:pPr>
      <w:r w:rsidRPr="009B2D3C">
        <w:rPr>
          <w:rFonts w:ascii="Calibri" w:hAnsi="Calibri"/>
          <w:szCs w:val="24"/>
        </w:rPr>
        <w:t xml:space="preserve">                    </w:t>
      </w:r>
      <w:r w:rsidR="00132333">
        <w:rPr>
          <w:rFonts w:ascii="Calibri" w:hAnsi="Calibri"/>
          <w:szCs w:val="24"/>
        </w:rPr>
        <w:t xml:space="preserve"> Ag</w:t>
      </w:r>
      <w:r w:rsidRPr="009B2D3C">
        <w:rPr>
          <w:rFonts w:ascii="Calibri" w:hAnsi="Calibri"/>
          <w:szCs w:val="24"/>
        </w:rPr>
        <w:t xml:space="preserve">e </w:t>
      </w:r>
      <w:r w:rsidR="009B7324">
        <w:rPr>
          <w:rFonts w:ascii="Calibri" w:hAnsi="Calibri"/>
          <w:szCs w:val="24"/>
        </w:rPr>
        <w:t>Less than 2 years</w:t>
      </w:r>
    </w:p>
    <w:p w14:paraId="130904D0" w14:textId="219EE735" w:rsidR="00640711" w:rsidRPr="009B2D3C" w:rsidRDefault="00640711" w:rsidP="00132333">
      <w:pPr>
        <w:tabs>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60"/>
        <w:jc w:val="both"/>
        <w:rPr>
          <w:rFonts w:ascii="Calibri" w:hAnsi="Calibri"/>
          <w:szCs w:val="24"/>
        </w:rPr>
      </w:pPr>
      <w:r w:rsidRPr="009B2D3C">
        <w:rPr>
          <w:rFonts w:ascii="Calibri" w:hAnsi="Calibri"/>
          <w:szCs w:val="24"/>
        </w:rPr>
        <w:t xml:space="preserve">                     Dose ingested</w:t>
      </w:r>
    </w:p>
    <w:p w14:paraId="130904D7" w14:textId="29131A1E" w:rsidR="00640711" w:rsidRPr="009B2D3C" w:rsidRDefault="00132333" w:rsidP="00132333">
      <w:pPr>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r>
        <w:rPr>
          <w:rFonts w:ascii="Calibri" w:hAnsi="Calibri"/>
          <w:szCs w:val="24"/>
        </w:rPr>
        <w:tab/>
      </w:r>
      <w:r>
        <w:rPr>
          <w:rFonts w:ascii="Calibri" w:hAnsi="Calibri"/>
          <w:szCs w:val="24"/>
        </w:rPr>
        <w:tab/>
        <w:t xml:space="preserve"> </w:t>
      </w:r>
      <w:r w:rsidR="00640711" w:rsidRPr="009B2D3C">
        <w:rPr>
          <w:rFonts w:ascii="Calibri" w:hAnsi="Calibri"/>
          <w:szCs w:val="24"/>
        </w:rPr>
        <w:t xml:space="preserve">Recent use of </w:t>
      </w:r>
      <w:r>
        <w:rPr>
          <w:rFonts w:ascii="Calibri" w:hAnsi="Calibri"/>
          <w:szCs w:val="24"/>
        </w:rPr>
        <w:t xml:space="preserve">other CNS-depressing </w:t>
      </w:r>
      <w:r w:rsidR="00640711" w:rsidRPr="009B2D3C">
        <w:rPr>
          <w:rFonts w:ascii="Calibri" w:hAnsi="Calibri"/>
          <w:szCs w:val="24"/>
        </w:rPr>
        <w:t>medication</w:t>
      </w:r>
      <w:r>
        <w:rPr>
          <w:rFonts w:ascii="Calibri" w:hAnsi="Calibri"/>
          <w:szCs w:val="24"/>
        </w:rPr>
        <w:t>s</w:t>
      </w:r>
    </w:p>
    <w:p w14:paraId="130904DA" w14:textId="77777777" w:rsidR="00640711" w:rsidRPr="009B2D3C" w:rsidRDefault="0064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szCs w:val="24"/>
        </w:rPr>
      </w:pPr>
    </w:p>
    <w:p w14:paraId="130904DB" w14:textId="77777777" w:rsidR="00640711" w:rsidRPr="009B2D3C" w:rsidRDefault="0064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szCs w:val="24"/>
        </w:rPr>
      </w:pPr>
      <w:r w:rsidRPr="009B2D3C">
        <w:rPr>
          <w:rFonts w:ascii="Calibri" w:hAnsi="Calibri"/>
          <w:b/>
          <w:szCs w:val="24"/>
        </w:rPr>
        <w:t>II. SINGLE ACUTE DOSE INGESTED:</w:t>
      </w:r>
    </w:p>
    <w:p w14:paraId="130904DC" w14:textId="77777777" w:rsidR="00640711" w:rsidRPr="009B2D3C" w:rsidRDefault="0064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szCs w:val="24"/>
        </w:rPr>
      </w:pPr>
    </w:p>
    <w:p w14:paraId="130904DD" w14:textId="77777777" w:rsidR="00640711" w:rsidRPr="009B2D3C" w:rsidRDefault="0064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r w:rsidRPr="009B2D3C">
        <w:rPr>
          <w:rFonts w:ascii="Calibri" w:hAnsi="Calibri"/>
          <w:b/>
          <w:szCs w:val="24"/>
        </w:rPr>
        <w:t>A.  CALLER IS A LAYMAN:</w:t>
      </w:r>
    </w:p>
    <w:p w14:paraId="130904DE" w14:textId="77777777" w:rsidR="00640711" w:rsidRPr="009B2D3C" w:rsidRDefault="0064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p>
    <w:p w14:paraId="130904DF" w14:textId="77324B15" w:rsidR="00640711" w:rsidRPr="009B2D3C" w:rsidRDefault="0064071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Cs w:val="24"/>
        </w:rPr>
      </w:pPr>
      <w:r w:rsidRPr="009B2D3C">
        <w:rPr>
          <w:rFonts w:ascii="Calibri" w:hAnsi="Calibri"/>
          <w:szCs w:val="24"/>
        </w:rPr>
        <w:tab/>
        <w:t>1.</w:t>
      </w:r>
      <w:r w:rsidRPr="009B2D3C">
        <w:rPr>
          <w:rFonts w:ascii="Calibri" w:hAnsi="Calibri"/>
          <w:szCs w:val="24"/>
        </w:rPr>
        <w:tab/>
        <w:t>Patient allowed to remain at home IF</w:t>
      </w:r>
      <w:r w:rsidR="00E3237D">
        <w:rPr>
          <w:rFonts w:ascii="Calibri" w:hAnsi="Calibri"/>
          <w:szCs w:val="24"/>
        </w:rPr>
        <w:t xml:space="preserve"> patient is currently asymptomatic </w:t>
      </w:r>
      <w:r w:rsidR="00E3237D" w:rsidRPr="00E3237D">
        <w:rPr>
          <w:rFonts w:ascii="Calibri" w:hAnsi="Calibri"/>
          <w:b/>
          <w:bCs/>
          <w:szCs w:val="24"/>
        </w:rPr>
        <w:t>AND</w:t>
      </w:r>
      <w:r w:rsidRPr="009B2D3C">
        <w:rPr>
          <w:rFonts w:ascii="Calibri" w:hAnsi="Calibri"/>
          <w:szCs w:val="24"/>
        </w:rPr>
        <w:t>:</w:t>
      </w:r>
    </w:p>
    <w:p w14:paraId="130904E0" w14:textId="338CF8DA" w:rsidR="00640711" w:rsidRPr="009B2D3C" w:rsidRDefault="0064071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r w:rsidRPr="009B2D3C">
        <w:rPr>
          <w:rFonts w:ascii="Calibri" w:hAnsi="Calibri"/>
          <w:szCs w:val="24"/>
        </w:rPr>
        <w:tab/>
      </w:r>
      <w:r w:rsidRPr="009B2D3C">
        <w:rPr>
          <w:rFonts w:ascii="Calibri" w:hAnsi="Calibri"/>
          <w:szCs w:val="24"/>
        </w:rPr>
        <w:tab/>
        <w:t>a.</w:t>
      </w:r>
      <w:r w:rsidR="009B7324">
        <w:rPr>
          <w:rFonts w:ascii="Calibri" w:hAnsi="Calibri"/>
          <w:szCs w:val="24"/>
        </w:rPr>
        <w:t xml:space="preserve"> Age is &gt; 2 years </w:t>
      </w:r>
      <w:r w:rsidRPr="009B2D3C">
        <w:rPr>
          <w:rFonts w:ascii="Calibri" w:hAnsi="Calibri"/>
          <w:b/>
          <w:szCs w:val="24"/>
        </w:rPr>
        <w:t>AND</w:t>
      </w:r>
    </w:p>
    <w:p w14:paraId="130904E1" w14:textId="69F97926" w:rsidR="00640711" w:rsidRDefault="0064071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r w:rsidRPr="009B2D3C">
        <w:rPr>
          <w:rFonts w:ascii="Calibri" w:hAnsi="Calibri"/>
          <w:szCs w:val="24"/>
        </w:rPr>
        <w:tab/>
      </w:r>
      <w:r w:rsidRPr="009B2D3C">
        <w:rPr>
          <w:rFonts w:ascii="Calibri" w:hAnsi="Calibri"/>
          <w:szCs w:val="24"/>
        </w:rPr>
        <w:tab/>
        <w:t>b. Maximum possible dose is &lt;2</w:t>
      </w:r>
      <w:r w:rsidR="00EB2720">
        <w:rPr>
          <w:rFonts w:ascii="Calibri" w:hAnsi="Calibri"/>
          <w:szCs w:val="24"/>
        </w:rPr>
        <w:t>.5</w:t>
      </w:r>
      <w:r w:rsidRPr="009B2D3C">
        <w:rPr>
          <w:rFonts w:ascii="Calibri" w:hAnsi="Calibri"/>
          <w:szCs w:val="24"/>
        </w:rPr>
        <w:t xml:space="preserve"> mg/kg</w:t>
      </w:r>
      <w:r w:rsidR="00335409">
        <w:rPr>
          <w:rFonts w:ascii="Calibri" w:hAnsi="Calibri"/>
          <w:szCs w:val="24"/>
        </w:rPr>
        <w:t xml:space="preserve"> </w:t>
      </w:r>
      <w:r w:rsidR="00335409" w:rsidRPr="00335409">
        <w:rPr>
          <w:rFonts w:ascii="Calibri" w:hAnsi="Calibri"/>
          <w:b/>
          <w:bCs/>
          <w:szCs w:val="24"/>
        </w:rPr>
        <w:t>OR</w:t>
      </w:r>
      <w:r w:rsidR="00335409">
        <w:rPr>
          <w:rFonts w:ascii="Calibri" w:hAnsi="Calibri"/>
          <w:b/>
          <w:bCs/>
          <w:szCs w:val="24"/>
        </w:rPr>
        <w:t xml:space="preserve"> </w:t>
      </w:r>
      <w:r w:rsidR="00335409">
        <w:rPr>
          <w:rFonts w:ascii="Calibri" w:hAnsi="Calibri"/>
          <w:szCs w:val="24"/>
        </w:rPr>
        <w:t>time since last dose is &gt; 4 hours</w:t>
      </w:r>
      <w:r w:rsidR="00EB2720">
        <w:rPr>
          <w:rFonts w:ascii="Calibri" w:hAnsi="Calibri"/>
          <w:szCs w:val="24"/>
        </w:rPr>
        <w:t>,</w:t>
      </w:r>
    </w:p>
    <w:p w14:paraId="59E014D4" w14:textId="3B6C8F1E" w:rsidR="00EB2720" w:rsidRDefault="00575F2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bCs/>
          <w:szCs w:val="24"/>
        </w:rPr>
      </w:pPr>
      <w:r>
        <w:rPr>
          <w:rFonts w:ascii="Calibri" w:hAnsi="Calibri"/>
          <w:szCs w:val="24"/>
        </w:rPr>
        <w:tab/>
      </w:r>
      <w:r>
        <w:rPr>
          <w:rFonts w:ascii="Calibri" w:hAnsi="Calibri"/>
          <w:szCs w:val="24"/>
        </w:rPr>
        <w:tab/>
      </w:r>
      <w:r w:rsidRPr="00575F22">
        <w:rPr>
          <w:rFonts w:ascii="Calibri" w:hAnsi="Calibri"/>
          <w:b/>
          <w:bCs/>
          <w:szCs w:val="24"/>
        </w:rPr>
        <w:t>OR</w:t>
      </w:r>
    </w:p>
    <w:p w14:paraId="4EBB399B" w14:textId="5433167B" w:rsidR="00575F22" w:rsidRDefault="00575F2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r>
        <w:rPr>
          <w:rFonts w:ascii="Calibri" w:hAnsi="Calibri"/>
          <w:b/>
          <w:bCs/>
          <w:szCs w:val="24"/>
        </w:rPr>
        <w:tab/>
      </w:r>
      <w:r>
        <w:rPr>
          <w:rFonts w:ascii="Calibri" w:hAnsi="Calibri"/>
          <w:b/>
          <w:bCs/>
          <w:szCs w:val="24"/>
        </w:rPr>
        <w:tab/>
      </w:r>
      <w:r>
        <w:rPr>
          <w:rFonts w:ascii="Calibri" w:hAnsi="Calibri"/>
          <w:szCs w:val="24"/>
        </w:rPr>
        <w:t xml:space="preserve">c. Age is &lt;= 2 years </w:t>
      </w:r>
      <w:r>
        <w:rPr>
          <w:rFonts w:ascii="Calibri" w:hAnsi="Calibri"/>
          <w:b/>
          <w:bCs/>
          <w:szCs w:val="24"/>
        </w:rPr>
        <w:t>AND</w:t>
      </w:r>
    </w:p>
    <w:p w14:paraId="46F25189" w14:textId="47F0CBBD" w:rsidR="00575F22" w:rsidRPr="00575F22" w:rsidRDefault="00575F2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r>
        <w:rPr>
          <w:rFonts w:ascii="Calibri" w:hAnsi="Calibri"/>
          <w:szCs w:val="24"/>
        </w:rPr>
        <w:tab/>
      </w:r>
      <w:r>
        <w:rPr>
          <w:rFonts w:ascii="Calibri" w:hAnsi="Calibri"/>
          <w:szCs w:val="24"/>
        </w:rPr>
        <w:tab/>
        <w:t xml:space="preserve">d. Maximum possible dose is &lt;1.5 mg/kg </w:t>
      </w:r>
      <w:r>
        <w:rPr>
          <w:rFonts w:ascii="Calibri" w:hAnsi="Calibri"/>
          <w:b/>
          <w:bCs/>
          <w:szCs w:val="24"/>
        </w:rPr>
        <w:t>OR</w:t>
      </w:r>
      <w:r>
        <w:rPr>
          <w:rFonts w:ascii="Calibri" w:hAnsi="Calibri"/>
          <w:szCs w:val="24"/>
        </w:rPr>
        <w:t xml:space="preserve"> time since last dose is &gt; 4 hours</w:t>
      </w:r>
    </w:p>
    <w:p w14:paraId="130904E3" w14:textId="77777777" w:rsidR="00640711" w:rsidRPr="009B2D3C" w:rsidRDefault="0064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p>
    <w:p w14:paraId="2C338DE5" w14:textId="2AC96CA9" w:rsidR="00075483" w:rsidRDefault="00640711" w:rsidP="00EB272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Calibri" w:hAnsi="Calibri"/>
          <w:b/>
          <w:bCs/>
          <w:szCs w:val="24"/>
        </w:rPr>
      </w:pPr>
      <w:r w:rsidRPr="009B2D3C">
        <w:rPr>
          <w:rFonts w:ascii="Calibri" w:hAnsi="Calibri"/>
          <w:szCs w:val="24"/>
        </w:rPr>
        <w:t>2.   Patient should be referred for</w:t>
      </w:r>
      <w:r w:rsidR="00075483">
        <w:rPr>
          <w:rFonts w:ascii="Calibri" w:hAnsi="Calibri"/>
          <w:szCs w:val="24"/>
        </w:rPr>
        <w:t xml:space="preserve"> observation and</w:t>
      </w:r>
      <w:r w:rsidRPr="009B2D3C">
        <w:rPr>
          <w:rFonts w:ascii="Calibri" w:hAnsi="Calibri"/>
          <w:szCs w:val="24"/>
        </w:rPr>
        <w:t xml:space="preserve"> treatment in a medical care facility if </w:t>
      </w:r>
      <w:r w:rsidR="00EB2720">
        <w:rPr>
          <w:rFonts w:ascii="Calibri" w:hAnsi="Calibri"/>
          <w:szCs w:val="24"/>
        </w:rPr>
        <w:t xml:space="preserve">dose is &gt;= 2.5mg/kg </w:t>
      </w:r>
      <w:r w:rsidR="00EB2720" w:rsidRPr="00EB2720">
        <w:rPr>
          <w:rFonts w:ascii="Calibri" w:hAnsi="Calibri"/>
          <w:b/>
          <w:bCs/>
          <w:szCs w:val="24"/>
        </w:rPr>
        <w:t>OR</w:t>
      </w:r>
    </w:p>
    <w:p w14:paraId="130904E5" w14:textId="48069F6E" w:rsidR="00640711" w:rsidRPr="00BE1197" w:rsidRDefault="00075483" w:rsidP="00EB272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Calibri" w:hAnsi="Calibri"/>
          <w:szCs w:val="24"/>
        </w:rPr>
      </w:pPr>
      <w:r>
        <w:rPr>
          <w:rFonts w:ascii="Calibri" w:hAnsi="Calibri"/>
          <w:b/>
          <w:bCs/>
          <w:szCs w:val="24"/>
        </w:rPr>
        <w:t xml:space="preserve">     </w:t>
      </w:r>
      <w:r w:rsidR="00EB2720">
        <w:rPr>
          <w:rFonts w:ascii="Calibri" w:hAnsi="Calibri"/>
          <w:b/>
          <w:bCs/>
          <w:szCs w:val="24"/>
        </w:rPr>
        <w:t xml:space="preserve"> </w:t>
      </w:r>
      <w:r w:rsidR="00BE1197">
        <w:rPr>
          <w:rFonts w:ascii="Calibri" w:hAnsi="Calibri"/>
          <w:b/>
          <w:bCs/>
          <w:szCs w:val="24"/>
        </w:rPr>
        <w:t xml:space="preserve"> </w:t>
      </w:r>
      <w:r w:rsidR="00BE1197" w:rsidRPr="00BE1197">
        <w:rPr>
          <w:rFonts w:ascii="Calibri" w:hAnsi="Calibri"/>
          <w:szCs w:val="24"/>
        </w:rPr>
        <w:t>Age is &lt;= 2 years AND dose is &gt;=1.5 mg/kg</w:t>
      </w:r>
    </w:p>
    <w:p w14:paraId="471BC2E8" w14:textId="77777777" w:rsidR="00BE1197" w:rsidRPr="009B2D3C" w:rsidRDefault="00BE1197" w:rsidP="00EB272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Calibri" w:hAnsi="Calibri"/>
          <w:szCs w:val="24"/>
        </w:rPr>
      </w:pPr>
    </w:p>
    <w:p w14:paraId="130904E6" w14:textId="77777777" w:rsidR="00640711" w:rsidRPr="009B2D3C" w:rsidRDefault="0064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r w:rsidRPr="009B2D3C">
        <w:rPr>
          <w:rFonts w:ascii="Calibri" w:hAnsi="Calibri"/>
          <w:b/>
          <w:szCs w:val="24"/>
        </w:rPr>
        <w:t>B.</w:t>
      </w:r>
      <w:r w:rsidRPr="009B2D3C">
        <w:rPr>
          <w:rFonts w:ascii="Calibri" w:hAnsi="Calibri"/>
          <w:b/>
          <w:szCs w:val="24"/>
        </w:rPr>
        <w:tab/>
        <w:t>CALLER IS MEDICAL:</w:t>
      </w:r>
    </w:p>
    <w:p w14:paraId="130904E7" w14:textId="77777777" w:rsidR="00640711" w:rsidRPr="009B2D3C" w:rsidRDefault="0064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p>
    <w:p w14:paraId="13090573" w14:textId="725678BB" w:rsidR="00640711" w:rsidRDefault="00E3237D" w:rsidP="00E3237D">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r>
        <w:rPr>
          <w:rFonts w:ascii="Calibri" w:hAnsi="Calibri"/>
          <w:szCs w:val="24"/>
        </w:rPr>
        <w:t>Promethazine has been observed to cause sudden death in children, particularly under age 2 years, at doses considered within the adult therapeutic age. Its use in children is theref</w:t>
      </w:r>
      <w:bookmarkStart w:id="0" w:name="_GoBack"/>
      <w:bookmarkEnd w:id="0"/>
      <w:r>
        <w:rPr>
          <w:rFonts w:ascii="Calibri" w:hAnsi="Calibri"/>
          <w:szCs w:val="24"/>
        </w:rPr>
        <w:t>ore relatively contraindicated.</w:t>
      </w:r>
    </w:p>
    <w:p w14:paraId="0FF98455" w14:textId="124331FC" w:rsidR="00E3237D" w:rsidRDefault="00E3237D" w:rsidP="00E3237D">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r>
        <w:rPr>
          <w:rFonts w:ascii="Calibri" w:hAnsi="Calibri"/>
          <w:szCs w:val="24"/>
        </w:rPr>
        <w:lastRenderedPageBreak/>
        <w:t>Triage limits above should be sufficiently conservative to identify children at increased risk; however, prudence supports observation even at doses below those above when clinically appropriate in the judgment of the medical professional.</w:t>
      </w:r>
    </w:p>
    <w:p w14:paraId="36E145AC" w14:textId="77777777" w:rsidR="00132333" w:rsidRDefault="00132333" w:rsidP="001323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szCs w:val="24"/>
        </w:rPr>
      </w:pPr>
    </w:p>
    <w:p w14:paraId="0ACF9D51" w14:textId="73BCC3D1" w:rsidR="00E3237D" w:rsidRDefault="00E3237D" w:rsidP="00E32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r>
        <w:rPr>
          <w:rFonts w:ascii="Calibri" w:hAnsi="Calibri"/>
          <w:szCs w:val="24"/>
        </w:rPr>
        <w:t xml:space="preserve">C. </w:t>
      </w:r>
      <w:r w:rsidR="00DB61BD">
        <w:rPr>
          <w:rFonts w:ascii="Calibri" w:hAnsi="Calibri"/>
          <w:szCs w:val="24"/>
        </w:rPr>
        <w:tab/>
      </w:r>
      <w:r w:rsidRPr="00DB61BD">
        <w:rPr>
          <w:rFonts w:ascii="Calibri" w:hAnsi="Calibri"/>
          <w:b/>
          <w:bCs/>
          <w:szCs w:val="24"/>
        </w:rPr>
        <w:t>HCF MANAGEMENT</w:t>
      </w:r>
    </w:p>
    <w:p w14:paraId="136B1850" w14:textId="0E9065D8" w:rsidR="00E3237D" w:rsidRDefault="00E3237D" w:rsidP="00E32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p>
    <w:p w14:paraId="6D4C6E50" w14:textId="316AE92A" w:rsidR="00DB61BD" w:rsidRDefault="00E3237D" w:rsidP="00DB61BD">
      <w:pPr>
        <w:numPr>
          <w:ilvl w:val="0"/>
          <w:numId w:val="2"/>
        </w:numPr>
        <w:tabs>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Calibri" w:hAnsi="Calibri"/>
          <w:szCs w:val="24"/>
        </w:rPr>
      </w:pPr>
      <w:r>
        <w:rPr>
          <w:rFonts w:ascii="Calibri" w:hAnsi="Calibri"/>
          <w:szCs w:val="24"/>
        </w:rPr>
        <w:t>Observe for a minimum of 4 hours after the last dose.</w:t>
      </w:r>
      <w:r w:rsidR="00DB61BD">
        <w:rPr>
          <w:rFonts w:ascii="Calibri" w:hAnsi="Calibri"/>
          <w:szCs w:val="24"/>
        </w:rPr>
        <w:t xml:space="preserve"> If patient remains asymptomatic, medical discharge is appropriate. If exposure was a possible suicidal gesture, psych assistance and evaluation should be obtained.</w:t>
      </w:r>
    </w:p>
    <w:p w14:paraId="6D7FAC93" w14:textId="0B095CD5" w:rsidR="00DB61BD" w:rsidRDefault="00DB61BD" w:rsidP="00DB61BD">
      <w:pPr>
        <w:numPr>
          <w:ilvl w:val="0"/>
          <w:numId w:val="2"/>
        </w:numPr>
        <w:tabs>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Calibri" w:hAnsi="Calibri"/>
          <w:szCs w:val="24"/>
        </w:rPr>
      </w:pPr>
      <w:r>
        <w:rPr>
          <w:rFonts w:ascii="Calibri" w:hAnsi="Calibri"/>
          <w:szCs w:val="24"/>
        </w:rPr>
        <w:t xml:space="preserve">If respiratory depression is observed, mechanical ventilation is likely to be needed </w:t>
      </w:r>
      <w:proofErr w:type="gramStart"/>
      <w:r>
        <w:rPr>
          <w:rFonts w:ascii="Calibri" w:hAnsi="Calibri"/>
          <w:szCs w:val="24"/>
        </w:rPr>
        <w:t>until</w:t>
      </w:r>
      <w:proofErr w:type="gramEnd"/>
      <w:r>
        <w:rPr>
          <w:rFonts w:ascii="Calibri" w:hAnsi="Calibri"/>
          <w:szCs w:val="24"/>
        </w:rPr>
        <w:t xml:space="preserve"> the drug is eliminated from the patient’s system.</w:t>
      </w:r>
    </w:p>
    <w:p w14:paraId="19D4128C" w14:textId="4B681200" w:rsidR="00DF1945" w:rsidRDefault="00DF1945" w:rsidP="00DB61BD">
      <w:pPr>
        <w:numPr>
          <w:ilvl w:val="0"/>
          <w:numId w:val="2"/>
        </w:numPr>
        <w:tabs>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Calibri" w:hAnsi="Calibri"/>
          <w:szCs w:val="24"/>
        </w:rPr>
      </w:pPr>
      <w:r>
        <w:rPr>
          <w:rFonts w:ascii="Calibri" w:hAnsi="Calibri"/>
          <w:szCs w:val="24"/>
        </w:rPr>
        <w:t xml:space="preserve">The use of naloxone </w:t>
      </w:r>
      <w:r w:rsidR="00F87407">
        <w:rPr>
          <w:rFonts w:ascii="Calibri" w:hAnsi="Calibri"/>
          <w:szCs w:val="24"/>
        </w:rPr>
        <w:t>is unlikely to help the respiratory depression</w:t>
      </w:r>
      <w:r w:rsidR="007345AF">
        <w:rPr>
          <w:rFonts w:ascii="Calibri" w:hAnsi="Calibri"/>
          <w:szCs w:val="24"/>
        </w:rPr>
        <w:t xml:space="preserve"> caused by promethazine.</w:t>
      </w:r>
    </w:p>
    <w:p w14:paraId="43396EB4" w14:textId="72877658" w:rsidR="00DB61BD" w:rsidRDefault="00DB61BD" w:rsidP="007345AF">
      <w:pPr>
        <w:tabs>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szCs w:val="24"/>
        </w:rPr>
      </w:pPr>
    </w:p>
    <w:p w14:paraId="51D400D5" w14:textId="4D30D6C0" w:rsidR="007345AF" w:rsidRDefault="007345AF" w:rsidP="007345AF">
      <w:pPr>
        <w:tabs>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szCs w:val="24"/>
        </w:rPr>
      </w:pPr>
    </w:p>
    <w:p w14:paraId="65AB68C0" w14:textId="63A0CA6A" w:rsidR="007345AF" w:rsidRDefault="007345AF" w:rsidP="007345AF">
      <w:pPr>
        <w:tabs>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szCs w:val="24"/>
        </w:rPr>
      </w:pPr>
      <w:r>
        <w:rPr>
          <w:rFonts w:ascii="Calibri" w:hAnsi="Calibri"/>
          <w:szCs w:val="24"/>
        </w:rPr>
        <w:t>Promethazine guideline</w:t>
      </w:r>
    </w:p>
    <w:p w14:paraId="2A8222B2" w14:textId="32FF9782" w:rsidR="007345AF" w:rsidRPr="00DB61BD" w:rsidRDefault="007345AF" w:rsidP="007345AF">
      <w:pPr>
        <w:tabs>
          <w:tab w:val="left" w:pos="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szCs w:val="24"/>
        </w:rPr>
      </w:pPr>
      <w:r>
        <w:rPr>
          <w:rFonts w:ascii="Calibri" w:hAnsi="Calibri"/>
          <w:szCs w:val="24"/>
        </w:rPr>
        <w:t>RJG 8-25-19</w:t>
      </w:r>
    </w:p>
    <w:sectPr w:rsidR="007345AF" w:rsidRPr="00DB61BD" w:rsidSect="00640711">
      <w:headerReference w:type="even" r:id="rId8"/>
      <w:headerReference w:type="default" r:id="rId9"/>
      <w:footerReference w:type="even" r:id="rId10"/>
      <w:footerReference w:type="default" r:id="rId11"/>
      <w:type w:val="continuous"/>
      <w:pgSz w:w="12240" w:h="15840"/>
      <w:pgMar w:top="1648" w:right="1080" w:bottom="2164" w:left="1440" w:header="1368" w:footer="13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C65BC" w14:textId="77777777" w:rsidR="00BB01E2" w:rsidRDefault="00BB01E2">
      <w:r>
        <w:separator/>
      </w:r>
    </w:p>
  </w:endnote>
  <w:endnote w:type="continuationSeparator" w:id="0">
    <w:p w14:paraId="6FE85690" w14:textId="77777777" w:rsidR="00BB01E2" w:rsidRDefault="00BB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swiss"/>
    <w:notTrueType/>
    <w:pitch w:val="default"/>
    <w:sig w:usb0="00000003" w:usb1="00000000" w:usb2="00000000" w:usb3="00000000" w:csb0="00000001" w:csb1="00000000"/>
  </w:font>
  <w:font w:name="Lucida Grand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9057C" w14:textId="77777777" w:rsidR="00640711" w:rsidRDefault="0064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9057E" w14:textId="2C4C28BC" w:rsidR="00640711" w:rsidRDefault="00640711" w:rsidP="000766D6">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49100" w14:textId="77777777" w:rsidR="00BB01E2" w:rsidRDefault="00BB01E2">
      <w:r>
        <w:separator/>
      </w:r>
    </w:p>
  </w:footnote>
  <w:footnote w:type="continuationSeparator" w:id="0">
    <w:p w14:paraId="657AEDEE" w14:textId="77777777" w:rsidR="00BB01E2" w:rsidRDefault="00BB0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9057A" w14:textId="77777777" w:rsidR="00640711" w:rsidRDefault="0064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9057B" w14:textId="77777777" w:rsidR="00640711" w:rsidRDefault="00640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6390"/>
    <w:multiLevelType w:val="hybridMultilevel"/>
    <w:tmpl w:val="9F921174"/>
    <w:lvl w:ilvl="0" w:tplc="F92489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DB6C86"/>
    <w:multiLevelType w:val="hybridMultilevel"/>
    <w:tmpl w:val="97F2B50C"/>
    <w:lvl w:ilvl="0" w:tplc="CEE81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711"/>
    <w:rsid w:val="00075483"/>
    <w:rsid w:val="000766D6"/>
    <w:rsid w:val="00132333"/>
    <w:rsid w:val="002320E4"/>
    <w:rsid w:val="00335409"/>
    <w:rsid w:val="0048265E"/>
    <w:rsid w:val="00575F22"/>
    <w:rsid w:val="00640711"/>
    <w:rsid w:val="0068112A"/>
    <w:rsid w:val="0071303D"/>
    <w:rsid w:val="00716CF3"/>
    <w:rsid w:val="007345AF"/>
    <w:rsid w:val="0079020E"/>
    <w:rsid w:val="007B0A6F"/>
    <w:rsid w:val="009B2D3C"/>
    <w:rsid w:val="009B7324"/>
    <w:rsid w:val="009E0E91"/>
    <w:rsid w:val="00A16B30"/>
    <w:rsid w:val="00A33BD6"/>
    <w:rsid w:val="00BB01E2"/>
    <w:rsid w:val="00BE1197"/>
    <w:rsid w:val="00DB61BD"/>
    <w:rsid w:val="00DF1945"/>
    <w:rsid w:val="00E3237D"/>
    <w:rsid w:val="00EB2720"/>
    <w:rsid w:val="00F8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30904C2"/>
  <w15:docId w15:val="{888B7953-0378-465A-BDB9-EB6600F2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rPr>
      <w:rFonts w:ascii="Calibri" w:hAnsi="Calibri" w:cs="Times New Roman"/>
      <w:sz w:val="20"/>
    </w:rPr>
  </w:style>
  <w:style w:type="paragraph" w:customStyle="1" w:styleId="WPHeader">
    <w:name w:val="WP_Header"/>
    <w:basedOn w:val="Normal"/>
    <w:pPr>
      <w:widowControl w:val="0"/>
      <w:tabs>
        <w:tab w:val="center" w:pos="4320"/>
        <w:tab w:val="right" w:pos="8640"/>
        <w:tab w:val="left" w:pos="9359"/>
      </w:tabs>
    </w:p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800" w:hanging="360"/>
    </w:pPr>
  </w:style>
  <w:style w:type="paragraph" w:customStyle="1" w:styleId="level6">
    <w:name w:val="_level6"/>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360"/>
    </w:pPr>
  </w:style>
  <w:style w:type="paragraph" w:customStyle="1" w:styleId="level7">
    <w:name w:val="_level7"/>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520" w:hanging="360"/>
    </w:pPr>
  </w:style>
  <w:style w:type="paragraph" w:customStyle="1" w:styleId="level8">
    <w:name w:val="_level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880" w:hanging="360"/>
    </w:pPr>
  </w:style>
  <w:style w:type="paragraph" w:customStyle="1" w:styleId="level9">
    <w:name w:val="_level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800" w:hanging="360"/>
    </w:pPr>
  </w:style>
  <w:style w:type="paragraph" w:customStyle="1" w:styleId="levsl6">
    <w:name w:val="_levsl6"/>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360"/>
    </w:pPr>
  </w:style>
  <w:style w:type="paragraph" w:customStyle="1" w:styleId="levsl7">
    <w:name w:val="_levsl7"/>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520" w:hanging="360"/>
    </w:pPr>
  </w:style>
  <w:style w:type="paragraph" w:customStyle="1" w:styleId="levsl8">
    <w:name w:val="_levsl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880" w:hanging="360"/>
    </w:pPr>
  </w:style>
  <w:style w:type="paragraph" w:customStyle="1" w:styleId="levsl9">
    <w:name w:val="_levsl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3240" w:hanging="360"/>
    </w:p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800" w:hanging="360"/>
    </w:pPr>
  </w:style>
  <w:style w:type="paragraph" w:customStyle="1" w:styleId="levnl6">
    <w:name w:val="_levnl6"/>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360"/>
    </w:pPr>
  </w:style>
  <w:style w:type="paragraph" w:customStyle="1" w:styleId="levnl7">
    <w:name w:val="_levnl7"/>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520" w:hanging="360"/>
    </w:pPr>
  </w:style>
  <w:style w:type="paragraph" w:customStyle="1" w:styleId="levnl8">
    <w:name w:val="_levnl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880" w:hanging="360"/>
    </w:pPr>
  </w:style>
  <w:style w:type="paragraph" w:customStyle="1" w:styleId="levnl9">
    <w:name w:val="_levnl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3240" w:hanging="360"/>
    </w:pPr>
  </w:style>
  <w:style w:type="character" w:customStyle="1" w:styleId="DefaultPara1">
    <w:name w:val="Default Para1"/>
    <w:rPr>
      <w:rFonts w:ascii="Tahoma" w:hAnsi="Tahoma" w:cs="Times New Roman"/>
      <w:sz w:val="20"/>
    </w:rPr>
  </w:style>
  <w:style w:type="paragraph" w:customStyle="1" w:styleId="Level10">
    <w:name w:val="Level 1"/>
    <w:basedOn w:val="Normal"/>
    <w:pPr>
      <w:widowControl w:val="0"/>
    </w:pPr>
  </w:style>
  <w:style w:type="paragraph" w:customStyle="1" w:styleId="Level20">
    <w:name w:val="Level 2"/>
    <w:basedOn w:val="Normal"/>
    <w:pPr>
      <w:widowControl w:val="0"/>
    </w:pPr>
  </w:style>
  <w:style w:type="paragraph" w:customStyle="1" w:styleId="Level30">
    <w:name w:val="Level 3"/>
    <w:basedOn w:val="Normal"/>
    <w:pPr>
      <w:widowControl w:val="0"/>
    </w:pPr>
  </w:style>
  <w:style w:type="paragraph" w:customStyle="1" w:styleId="Level40">
    <w:name w:val="Level 4"/>
    <w:basedOn w:val="Normal"/>
    <w:pPr>
      <w:widowControl w:val="0"/>
    </w:pPr>
  </w:style>
  <w:style w:type="paragraph" w:customStyle="1" w:styleId="Level50">
    <w:name w:val="Level 5"/>
    <w:basedOn w:val="Normal"/>
    <w:pPr>
      <w:widowControl w:val="0"/>
    </w:pPr>
  </w:style>
  <w:style w:type="paragraph" w:customStyle="1" w:styleId="Level60">
    <w:name w:val="Level 6"/>
    <w:basedOn w:val="Normal"/>
    <w:pPr>
      <w:widowControl w:val="0"/>
    </w:pPr>
  </w:style>
  <w:style w:type="paragraph" w:customStyle="1" w:styleId="Level70">
    <w:name w:val="Level 7"/>
    <w:basedOn w:val="Normal"/>
    <w:pPr>
      <w:widowControl w:val="0"/>
    </w:pPr>
  </w:style>
  <w:style w:type="paragraph" w:customStyle="1" w:styleId="Level80">
    <w:name w:val="Level 8"/>
    <w:basedOn w:val="Normal"/>
    <w:pPr>
      <w:widowControl w:val="0"/>
    </w:pPr>
  </w:style>
  <w:style w:type="paragraph" w:customStyle="1" w:styleId="Level90">
    <w:name w:val="Level 9"/>
    <w:basedOn w:val="Normal"/>
    <w:pPr>
      <w:widowControl w:val="0"/>
    </w:pPr>
    <w:rPr>
      <w:b/>
    </w:rPr>
  </w:style>
  <w:style w:type="paragraph" w:customStyle="1" w:styleId="level11">
    <w:name w:val="_level1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360" w:hanging="360"/>
    </w:pPr>
  </w:style>
  <w:style w:type="paragraph" w:customStyle="1" w:styleId="level21">
    <w:name w:val="_level2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360"/>
    </w:pPr>
  </w:style>
  <w:style w:type="paragraph" w:customStyle="1" w:styleId="level31">
    <w:name w:val="_level3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080" w:hanging="360"/>
    </w:pPr>
  </w:style>
  <w:style w:type="paragraph" w:customStyle="1" w:styleId="level41">
    <w:name w:val="_level4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360"/>
    </w:pPr>
  </w:style>
  <w:style w:type="paragraph" w:customStyle="1" w:styleId="level51">
    <w:name w:val="_level5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800" w:hanging="360"/>
    </w:pPr>
  </w:style>
  <w:style w:type="paragraph" w:customStyle="1" w:styleId="level61">
    <w:name w:val="_level6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360"/>
    </w:pPr>
  </w:style>
  <w:style w:type="paragraph" w:customStyle="1" w:styleId="level71">
    <w:name w:val="_level7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520" w:hanging="360"/>
    </w:pPr>
  </w:style>
  <w:style w:type="paragraph" w:customStyle="1" w:styleId="level81">
    <w:name w:val="_level81"/>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880" w:hanging="360"/>
    </w:pPr>
  </w:style>
  <w:style w:type="paragraph" w:customStyle="1" w:styleId="level91">
    <w:name w:val="_level91"/>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3240" w:hanging="360"/>
    </w:pPr>
  </w:style>
  <w:style w:type="paragraph" w:customStyle="1" w:styleId="WPHeading2">
    <w:name w:val="WP_Heading 2"/>
    <w:basedOn w:val="Normal"/>
    <w:pPr>
      <w:widowControl w:val="0"/>
    </w:pPr>
    <w:rPr>
      <w:rFonts w:ascii="Courier 10cpi" w:hAnsi="Courier 10cpi"/>
      <w:b/>
    </w:rPr>
  </w:style>
  <w:style w:type="paragraph" w:customStyle="1" w:styleId="WPHeading3">
    <w:name w:val="WP_Heading 3"/>
    <w:basedOn w:val="Normal"/>
    <w:pPr>
      <w:widowControl w:val="0"/>
      <w:ind w:firstLine="360"/>
      <w:jc w:val="both"/>
    </w:pPr>
    <w:rPr>
      <w:rFonts w:ascii="Courier 10cpi" w:hAnsi="Courier 10cpi"/>
      <w:b/>
    </w:rPr>
  </w:style>
  <w:style w:type="paragraph" w:customStyle="1" w:styleId="a">
    <w:basedOn w:val="Normal"/>
    <w:pPr>
      <w:widowControl w:val="0"/>
    </w:pPr>
  </w:style>
  <w:style w:type="paragraph" w:customStyle="1" w:styleId="BodyTextIn">
    <w:name w:val="Body Text In"/>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59"/>
      </w:tabs>
      <w:ind w:left="720" w:firstLine="720"/>
      <w:jc w:val="both"/>
    </w:pPr>
    <w:rPr>
      <w:rFonts w:ascii="Tahoma" w:hAnsi="Tahoma"/>
    </w:rPr>
  </w:style>
  <w:style w:type="paragraph" w:customStyle="1" w:styleId="26">
    <w:name w:val="_26"/>
    <w:basedOn w:val="Normal"/>
  </w:style>
  <w:style w:type="paragraph" w:customStyle="1" w:styleId="25">
    <w:name w:val="_25"/>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720"/>
    </w:pPr>
  </w:style>
  <w:style w:type="paragraph" w:customStyle="1" w:styleId="24">
    <w:name w:val="_24"/>
    <w:basedOn w:val="Normal"/>
    <w:pPr>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pPr>
  </w:style>
  <w:style w:type="paragraph" w:customStyle="1" w:styleId="23">
    <w:name w:val="_23"/>
    <w:basedOn w:val="Normal"/>
    <w:pPr>
      <w:tabs>
        <w:tab w:val="left" w:pos="2880"/>
        <w:tab w:val="left" w:pos="3600"/>
        <w:tab w:val="left" w:pos="4320"/>
        <w:tab w:val="left" w:pos="5040"/>
        <w:tab w:val="left" w:pos="5760"/>
        <w:tab w:val="left" w:pos="6480"/>
        <w:tab w:val="left" w:pos="7200"/>
        <w:tab w:val="left" w:pos="7920"/>
        <w:tab w:val="left" w:pos="8640"/>
        <w:tab w:val="left" w:pos="9359"/>
      </w:tabs>
      <w:ind w:left="2880"/>
    </w:pPr>
  </w:style>
  <w:style w:type="paragraph" w:customStyle="1" w:styleId="22">
    <w:name w:val="_22"/>
    <w:basedOn w:val="Normal"/>
    <w:pPr>
      <w:tabs>
        <w:tab w:val="left" w:pos="3600"/>
        <w:tab w:val="left" w:pos="4320"/>
        <w:tab w:val="left" w:pos="5040"/>
        <w:tab w:val="left" w:pos="5760"/>
        <w:tab w:val="left" w:pos="6480"/>
        <w:tab w:val="left" w:pos="7200"/>
        <w:tab w:val="left" w:pos="7920"/>
        <w:tab w:val="left" w:pos="8640"/>
        <w:tab w:val="left" w:pos="9359"/>
      </w:tabs>
      <w:ind w:left="3600"/>
    </w:pPr>
  </w:style>
  <w:style w:type="paragraph" w:customStyle="1" w:styleId="21">
    <w:name w:val="_21"/>
    <w:basedOn w:val="Normal"/>
    <w:pPr>
      <w:tabs>
        <w:tab w:val="left" w:pos="4320"/>
        <w:tab w:val="left" w:pos="5040"/>
        <w:tab w:val="left" w:pos="5760"/>
        <w:tab w:val="left" w:pos="6480"/>
        <w:tab w:val="left" w:pos="7200"/>
        <w:tab w:val="left" w:pos="7920"/>
        <w:tab w:val="left" w:pos="8640"/>
        <w:tab w:val="left" w:pos="9359"/>
      </w:tabs>
      <w:ind w:left="4320"/>
    </w:pPr>
  </w:style>
  <w:style w:type="paragraph" w:customStyle="1" w:styleId="20">
    <w:name w:val="_20"/>
    <w:basedOn w:val="Normal"/>
    <w:pPr>
      <w:tabs>
        <w:tab w:val="left" w:pos="5040"/>
        <w:tab w:val="left" w:pos="5760"/>
        <w:tab w:val="left" w:pos="6480"/>
        <w:tab w:val="left" w:pos="7200"/>
        <w:tab w:val="left" w:pos="7920"/>
        <w:tab w:val="left" w:pos="8640"/>
        <w:tab w:val="left" w:pos="9359"/>
      </w:tabs>
      <w:ind w:left="5040"/>
    </w:pPr>
  </w:style>
  <w:style w:type="paragraph" w:customStyle="1" w:styleId="19">
    <w:name w:val="_19"/>
    <w:basedOn w:val="Normal"/>
    <w:pPr>
      <w:tabs>
        <w:tab w:val="left" w:pos="5760"/>
        <w:tab w:val="left" w:pos="6480"/>
        <w:tab w:val="left" w:pos="7200"/>
        <w:tab w:val="left" w:pos="7920"/>
        <w:tab w:val="left" w:pos="8640"/>
        <w:tab w:val="left" w:pos="9359"/>
      </w:tabs>
      <w:ind w:left="5760"/>
    </w:pPr>
  </w:style>
  <w:style w:type="paragraph" w:customStyle="1" w:styleId="18">
    <w:name w:val="_18"/>
    <w:basedOn w:val="Normal"/>
    <w:pPr>
      <w:tabs>
        <w:tab w:val="left" w:pos="6480"/>
        <w:tab w:val="left" w:pos="7200"/>
        <w:tab w:val="left" w:pos="7920"/>
        <w:tab w:val="left" w:pos="8640"/>
        <w:tab w:val="left" w:pos="9359"/>
      </w:tabs>
      <w:ind w:left="6480"/>
    </w:pPr>
  </w:style>
  <w:style w:type="paragraph" w:customStyle="1" w:styleId="17">
    <w:name w:val="_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style>
  <w:style w:type="paragraph" w:customStyle="1" w:styleId="16">
    <w:name w:val="_16"/>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720"/>
    </w:pPr>
  </w:style>
  <w:style w:type="paragraph" w:customStyle="1" w:styleId="15">
    <w:name w:val="_15"/>
    <w:basedOn w:val="Normal"/>
    <w:pPr>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pPr>
  </w:style>
  <w:style w:type="paragraph" w:customStyle="1" w:styleId="14">
    <w:name w:val="_14"/>
    <w:basedOn w:val="Normal"/>
    <w:pPr>
      <w:tabs>
        <w:tab w:val="left" w:pos="2880"/>
        <w:tab w:val="left" w:pos="3600"/>
        <w:tab w:val="left" w:pos="4320"/>
        <w:tab w:val="left" w:pos="5040"/>
        <w:tab w:val="left" w:pos="5760"/>
        <w:tab w:val="left" w:pos="6480"/>
        <w:tab w:val="left" w:pos="7200"/>
        <w:tab w:val="left" w:pos="7920"/>
        <w:tab w:val="left" w:pos="8640"/>
        <w:tab w:val="left" w:pos="9359"/>
      </w:tabs>
      <w:ind w:left="2880"/>
    </w:pPr>
  </w:style>
  <w:style w:type="paragraph" w:customStyle="1" w:styleId="13">
    <w:name w:val="_13"/>
    <w:basedOn w:val="Normal"/>
    <w:pPr>
      <w:tabs>
        <w:tab w:val="left" w:pos="3600"/>
        <w:tab w:val="left" w:pos="4320"/>
        <w:tab w:val="left" w:pos="5040"/>
        <w:tab w:val="left" w:pos="5760"/>
        <w:tab w:val="left" w:pos="6480"/>
        <w:tab w:val="left" w:pos="7200"/>
        <w:tab w:val="left" w:pos="7920"/>
        <w:tab w:val="left" w:pos="8640"/>
        <w:tab w:val="left" w:pos="9359"/>
      </w:tabs>
      <w:ind w:left="3600"/>
    </w:pPr>
  </w:style>
  <w:style w:type="paragraph" w:customStyle="1" w:styleId="12">
    <w:name w:val="_12"/>
    <w:basedOn w:val="Normal"/>
    <w:pPr>
      <w:tabs>
        <w:tab w:val="left" w:pos="4320"/>
        <w:tab w:val="left" w:pos="5040"/>
        <w:tab w:val="left" w:pos="5760"/>
        <w:tab w:val="left" w:pos="6480"/>
        <w:tab w:val="left" w:pos="7200"/>
        <w:tab w:val="left" w:pos="7920"/>
        <w:tab w:val="left" w:pos="8640"/>
        <w:tab w:val="left" w:pos="9359"/>
      </w:tabs>
      <w:ind w:left="4320"/>
    </w:pPr>
  </w:style>
  <w:style w:type="paragraph" w:customStyle="1" w:styleId="11">
    <w:name w:val="_11"/>
    <w:basedOn w:val="Normal"/>
    <w:pPr>
      <w:tabs>
        <w:tab w:val="left" w:pos="5040"/>
        <w:tab w:val="left" w:pos="5760"/>
        <w:tab w:val="left" w:pos="6480"/>
        <w:tab w:val="left" w:pos="7200"/>
        <w:tab w:val="left" w:pos="7920"/>
        <w:tab w:val="left" w:pos="8640"/>
        <w:tab w:val="left" w:pos="9359"/>
      </w:tabs>
      <w:ind w:left="5040"/>
    </w:pPr>
  </w:style>
  <w:style w:type="paragraph" w:customStyle="1" w:styleId="10">
    <w:name w:val="_10"/>
    <w:basedOn w:val="Normal"/>
    <w:pPr>
      <w:tabs>
        <w:tab w:val="left" w:pos="5760"/>
        <w:tab w:val="left" w:pos="6480"/>
        <w:tab w:val="left" w:pos="7200"/>
        <w:tab w:val="left" w:pos="7920"/>
        <w:tab w:val="left" w:pos="8640"/>
        <w:tab w:val="left" w:pos="9359"/>
      </w:tabs>
      <w:ind w:left="5760"/>
    </w:pPr>
  </w:style>
  <w:style w:type="paragraph" w:customStyle="1" w:styleId="9">
    <w:name w:val="_9"/>
    <w:basedOn w:val="Normal"/>
    <w:pPr>
      <w:tabs>
        <w:tab w:val="left" w:pos="6480"/>
        <w:tab w:val="left" w:pos="7200"/>
        <w:tab w:val="left" w:pos="7920"/>
        <w:tab w:val="left" w:pos="8640"/>
        <w:tab w:val="left" w:pos="9359"/>
      </w:tabs>
      <w:ind w:left="6480"/>
    </w:pPr>
  </w:style>
  <w:style w:type="paragraph" w:customStyle="1" w:styleId="8">
    <w:name w:val="_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hanging="720"/>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 w:val="left" w:pos="8640"/>
        <w:tab w:val="left" w:pos="9359"/>
      </w:tabs>
      <w:ind w:left="2160"/>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 w:val="left" w:pos="8640"/>
        <w:tab w:val="left" w:pos="9359"/>
      </w:tabs>
      <w:ind w:left="2880"/>
    </w:pPr>
  </w:style>
  <w:style w:type="paragraph" w:customStyle="1" w:styleId="4">
    <w:name w:val="_4"/>
    <w:basedOn w:val="Normal"/>
    <w:pPr>
      <w:tabs>
        <w:tab w:val="left" w:pos="3600"/>
        <w:tab w:val="left" w:pos="4320"/>
        <w:tab w:val="left" w:pos="5040"/>
        <w:tab w:val="left" w:pos="5760"/>
        <w:tab w:val="left" w:pos="6480"/>
        <w:tab w:val="left" w:pos="7200"/>
        <w:tab w:val="left" w:pos="7920"/>
        <w:tab w:val="left" w:pos="8640"/>
        <w:tab w:val="left" w:pos="9359"/>
      </w:tabs>
      <w:ind w:left="3600"/>
    </w:pPr>
  </w:style>
  <w:style w:type="paragraph" w:customStyle="1" w:styleId="3">
    <w:name w:val="_3"/>
    <w:basedOn w:val="Normal"/>
    <w:pPr>
      <w:tabs>
        <w:tab w:val="left" w:pos="4320"/>
        <w:tab w:val="left" w:pos="5040"/>
        <w:tab w:val="left" w:pos="5760"/>
        <w:tab w:val="left" w:pos="6480"/>
        <w:tab w:val="left" w:pos="7200"/>
        <w:tab w:val="left" w:pos="7920"/>
        <w:tab w:val="left" w:pos="8640"/>
        <w:tab w:val="left" w:pos="9359"/>
      </w:tabs>
      <w:ind w:left="4320"/>
    </w:pPr>
  </w:style>
  <w:style w:type="paragraph" w:customStyle="1" w:styleId="2">
    <w:name w:val="_2"/>
    <w:basedOn w:val="Normal"/>
    <w:pPr>
      <w:tabs>
        <w:tab w:val="left" w:pos="5040"/>
        <w:tab w:val="left" w:pos="5760"/>
        <w:tab w:val="left" w:pos="6480"/>
        <w:tab w:val="left" w:pos="7200"/>
        <w:tab w:val="left" w:pos="7920"/>
        <w:tab w:val="left" w:pos="8640"/>
        <w:tab w:val="left" w:pos="9359"/>
      </w:tabs>
      <w:ind w:left="5040"/>
    </w:pPr>
  </w:style>
  <w:style w:type="paragraph" w:customStyle="1" w:styleId="1">
    <w:name w:val="_1"/>
    <w:basedOn w:val="Normal"/>
    <w:pPr>
      <w:tabs>
        <w:tab w:val="left" w:pos="5760"/>
        <w:tab w:val="left" w:pos="6480"/>
        <w:tab w:val="left" w:pos="7200"/>
        <w:tab w:val="left" w:pos="7920"/>
        <w:tab w:val="left" w:pos="8640"/>
        <w:tab w:val="left" w:pos="9359"/>
      </w:tabs>
      <w:ind w:left="5760"/>
    </w:pPr>
  </w:style>
  <w:style w:type="paragraph" w:customStyle="1" w:styleId="a0">
    <w:name w:val="_"/>
    <w:basedOn w:val="Normal"/>
    <w:pPr>
      <w:tabs>
        <w:tab w:val="left" w:pos="6480"/>
        <w:tab w:val="left" w:pos="7200"/>
        <w:tab w:val="left" w:pos="7920"/>
        <w:tab w:val="left" w:pos="8640"/>
        <w:tab w:val="left" w:pos="9359"/>
      </w:tabs>
      <w:ind w:left="6480"/>
    </w:pPr>
  </w:style>
  <w:style w:type="paragraph" w:customStyle="1" w:styleId="WPFooter">
    <w:name w:val="WP_Footer"/>
    <w:basedOn w:val="Normal"/>
    <w:pPr>
      <w:tabs>
        <w:tab w:val="center" w:pos="4320"/>
        <w:tab w:val="right" w:pos="8640"/>
        <w:tab w:val="left" w:pos="9359"/>
      </w:tabs>
    </w:pPr>
  </w:style>
  <w:style w:type="character" w:customStyle="1" w:styleId="WPPageNumber">
    <w:name w:val="WP_Page Number"/>
    <w:rPr>
      <w:rFonts w:cs="Times New Roman"/>
    </w:rPr>
  </w:style>
  <w:style w:type="character" w:customStyle="1" w:styleId="BalloonText1">
    <w:name w:val="Balloon Text1"/>
    <w:rPr>
      <w:rFonts w:ascii="Lucida Grande" w:hAnsi="Lucida Grande" w:cs="Times New Roman"/>
      <w:sz w:val="18"/>
    </w:rPr>
  </w:style>
  <w:style w:type="character" w:customStyle="1" w:styleId="CommentRefe">
    <w:name w:val="Comment Refe"/>
    <w:rPr>
      <w:rFonts w:ascii="Calibri" w:hAnsi="Calibri" w:cs="Times New Roman"/>
      <w:sz w:val="18"/>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emiHidden/>
    <w:rsid w:val="00640711"/>
  </w:style>
  <w:style w:type="character" w:customStyle="1" w:styleId="CommentTex1">
    <w:name w:val="Comment Tex1"/>
    <w:rPr>
      <w:rFonts w:ascii="Calibri" w:hAnsi="Calibri" w:cs="Times New Roman"/>
      <w:sz w:val="24"/>
    </w:rPr>
  </w:style>
  <w:style w:type="character" w:customStyle="1" w:styleId="CommentSubj">
    <w:name w:val="Comment Subj"/>
    <w:rPr>
      <w:rFonts w:ascii="Calibri" w:hAnsi="Calibri" w:cs="Times New Roman"/>
      <w:b/>
      <w:sz w:val="24"/>
    </w:rPr>
  </w:style>
  <w:style w:type="character" w:styleId="CommentReference">
    <w:name w:val="annotation reference"/>
    <w:uiPriority w:val="99"/>
    <w:semiHidden/>
    <w:unhideWhenUsed/>
    <w:rPr>
      <w:sz w:val="16"/>
      <w:szCs w:val="16"/>
    </w:rPr>
  </w:style>
  <w:style w:type="paragraph" w:styleId="Header">
    <w:name w:val="header"/>
    <w:basedOn w:val="Normal"/>
    <w:link w:val="HeaderChar"/>
    <w:uiPriority w:val="99"/>
    <w:unhideWhenUsed/>
    <w:rsid w:val="00A16B30"/>
    <w:pPr>
      <w:tabs>
        <w:tab w:val="center" w:pos="4680"/>
        <w:tab w:val="right" w:pos="9360"/>
      </w:tabs>
    </w:pPr>
  </w:style>
  <w:style w:type="character" w:customStyle="1" w:styleId="HeaderChar">
    <w:name w:val="Header Char"/>
    <w:link w:val="Header"/>
    <w:uiPriority w:val="99"/>
    <w:rsid w:val="00A16B30"/>
    <w:rPr>
      <w:sz w:val="24"/>
    </w:rPr>
  </w:style>
  <w:style w:type="paragraph" w:styleId="Footer">
    <w:name w:val="footer"/>
    <w:basedOn w:val="Normal"/>
    <w:link w:val="FooterChar"/>
    <w:uiPriority w:val="99"/>
    <w:unhideWhenUsed/>
    <w:rsid w:val="00A16B30"/>
    <w:pPr>
      <w:tabs>
        <w:tab w:val="center" w:pos="4680"/>
        <w:tab w:val="right" w:pos="9360"/>
      </w:tabs>
    </w:pPr>
  </w:style>
  <w:style w:type="character" w:customStyle="1" w:styleId="FooterChar">
    <w:name w:val="Footer Char"/>
    <w:link w:val="Footer"/>
    <w:uiPriority w:val="99"/>
    <w:rsid w:val="00A16B3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F9C8A-F625-4717-9DC5-D0A2090E6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Geller, Robert J</dc:creator>
  <cp:keywords/>
  <cp:lastModifiedBy>Stephanie L. Hon</cp:lastModifiedBy>
  <cp:revision>2</cp:revision>
  <dcterms:created xsi:type="dcterms:W3CDTF">2021-11-17T16:35:00Z</dcterms:created>
  <dcterms:modified xsi:type="dcterms:W3CDTF">2021-11-17T16:35:00Z</dcterms:modified>
</cp:coreProperties>
</file>